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</w:rPr>
      </w:pPr>
      <w:bookmarkStart w:colFirst="0" w:colLast="0" w:name="_dcx6yy04pjh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Directions</w:t>
      </w:r>
    </w:p>
    <w:p w:rsidR="00000000" w:rsidDel="00000000" w:rsidP="00000000" w:rsidRDefault="00000000" w:rsidRPr="00000000" w14:paraId="00000002">
      <w:pPr>
        <w:spacing w:after="0" w:line="268.8" w:lineRule="auto"/>
        <w:ind w:right="-360"/>
        <w:rPr/>
      </w:pPr>
      <w:r w:rsidDel="00000000" w:rsidR="00000000" w:rsidRPr="00000000">
        <w:rPr>
          <w:rtl w:val="0"/>
        </w:rPr>
        <w:t xml:space="preserve">Use the following sheet to guide you on your Career OneStop Interest Assessment.  You will need to use this website to answer the following questions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https://www.careeronestop.org/toolkit/careers/interest-assessment-questions.aspx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line="268.8" w:lineRule="auto"/>
        <w:ind w:right="-360"/>
        <w:rPr/>
      </w:pPr>
      <w:r w:rsidDel="00000000" w:rsidR="00000000" w:rsidRPr="00000000">
        <w:rPr>
          <w:rtl w:val="0"/>
        </w:rPr>
        <w:t xml:space="preserve">At the end of the assessment you will be given this information: </w:t>
      </w:r>
    </w:p>
    <w:p w:rsidR="00000000" w:rsidDel="00000000" w:rsidP="00000000" w:rsidRDefault="00000000" w:rsidRPr="00000000" w14:paraId="00000004">
      <w:pPr>
        <w:spacing w:after="0" w:line="268.8" w:lineRule="auto"/>
        <w:ind w:right="-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8.8" w:lineRule="auto"/>
        <w:ind w:right="-360"/>
        <w:rPr/>
      </w:pPr>
      <w:r w:rsidDel="00000000" w:rsidR="00000000" w:rsidRPr="00000000">
        <w:rPr>
          <w:rtl w:val="0"/>
        </w:rPr>
        <w:t xml:space="preserve">Click on the details to see your scores for each interest column. </w:t>
      </w:r>
      <w:r w:rsidDel="00000000" w:rsidR="00000000" w:rsidRPr="00000000">
        <w:rPr>
          <w:rFonts w:ascii="Rubik" w:cs="Rubik" w:eastAsia="Rubik" w:hAnsi="Rubik"/>
          <w:sz w:val="48"/>
          <w:szCs w:val="48"/>
        </w:rPr>
        <w:drawing>
          <wp:inline distB="114300" distT="114300" distL="114300" distR="114300">
            <wp:extent cx="1801713" cy="210553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1713" cy="2105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ind w:left="-80" w:firstLine="0"/>
              <w:rPr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Realistic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people tend to have athletic interests, prefer to work with objects, machines, tools, plants or animals, and like to be outdoors.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ind w:left="-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work and at home, you may: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320" w:line="324.00000000000006" w:lineRule="auto"/>
              <w:ind w:left="64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independent, practical, systematic, self-controlled, and straightforward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324.00000000000006" w:lineRule="auto"/>
              <w:ind w:left="64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Like to work outdoors, be physically active, work on electronic equipment, train animals, and build things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beforeAutospacing="0" w:line="324.00000000000006" w:lineRule="auto"/>
              <w:ind w:left="64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able to play a sport, fix things, operate tools and machinery, plant a garden, camp outdoors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right w:color="000000" w:space="2" w:sz="8" w:val="singl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Realistic</w:t>
            </w:r>
            <w:r w:rsidDel="00000000" w:rsidR="00000000" w:rsidRPr="00000000">
              <w:rPr>
                <w:rtl w:val="0"/>
              </w:rPr>
              <w:t xml:space="preserve"> 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Investigative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people like to observe, learn, investigate, analyze, and solve problems.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work and at home, you may: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32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logical, curious, thoughtful, observant, and intellectual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like to work independently, explore ideas, analyze data, explain scientific theories, or perform experiments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able to think abstractly, interpret formulas, use a computer or microscope, or solve complex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right w:color="000000" w:space="2" w:sz="8" w:val="singl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Investigative</w:t>
            </w:r>
            <w:r w:rsidDel="00000000" w:rsidR="00000000" w:rsidRPr="00000000">
              <w:rPr>
                <w:rtl w:val="0"/>
              </w:rPr>
              <w:t xml:space="preserve"> 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Artistic </w:t>
            </w:r>
            <w:r w:rsidDel="00000000" w:rsidR="00000000" w:rsidRPr="00000000">
              <w:rPr>
                <w:rtl w:val="0"/>
              </w:rPr>
              <w:t xml:space="preserve">people like to work in unstructured situations using their imagination and creativity.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work and at home, you may: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32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creative, imaginative, unconventional, expressive, innovative, and impulsive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like to work on crafts, take photos, attend concerts, art exhibits, and plays, or enjoy reading fiction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able to sing, play an instrument, act or dance, draw or paint, create designs, or write stories, poetry and music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right w:color="000000" w:space="2" w:sz="8" w:val="singl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Artistic</w:t>
            </w:r>
            <w:r w:rsidDel="00000000" w:rsidR="00000000" w:rsidRPr="00000000">
              <w:rPr>
                <w:rtl w:val="0"/>
              </w:rPr>
              <w:t xml:space="preserve"> 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Social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people like to work with people to inspire, inform, help, train or cure them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work and at home, you may: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32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patient, insightful, responsible, cooperative, outgoing, and skilled with words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like to work in groups, volunteer, solve personal problems, or serve your community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able to teach others, mediate disputes, lead a discussion, communicate well, or plan and supervise activities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right w:color="000000" w:space="2" w:sz="8" w:val="singl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Social </w:t>
            </w:r>
            <w:r w:rsidDel="00000000" w:rsidR="00000000" w:rsidRPr="00000000">
              <w:rPr>
                <w:rtl w:val="0"/>
              </w:rPr>
              <w:t xml:space="preserve"> 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68.8" w:lineRule="auto"/>
        <w:rPr>
          <w:rFonts w:ascii="Verdana" w:cs="Verdana" w:eastAsia="Verdana" w:hAnsi="Verdana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Enterprising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people like to work with people to influence, persuade and lead them, and to achieve organizational or financial goals.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work and at home, you may: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32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assertive, energetic, persuasive, ambitious, or optimistic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like to make decisions, take on leadership roles, meet influential people, or run campaigns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able to initiate projects, give speeches, persuade or inspire others, lead a large group, or develop organizational goals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right w:color="000000" w:space="2" w:sz="8" w:val="singl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Enterprising</w:t>
            </w:r>
            <w:r w:rsidDel="00000000" w:rsidR="00000000" w:rsidRPr="00000000">
              <w:rPr>
                <w:rtl w:val="0"/>
              </w:rPr>
              <w:t xml:space="preserve"> 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68.8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/>
            </w:pPr>
            <w:r w:rsidDel="00000000" w:rsidR="00000000" w:rsidRPr="00000000">
              <w:rPr>
                <w:color w:val="ff0000"/>
                <w:sz w:val="36"/>
                <w:szCs w:val="36"/>
                <w:rtl w:val="0"/>
              </w:rPr>
              <w:t xml:space="preserve">Conventional </w:t>
            </w:r>
            <w:r w:rsidDel="00000000" w:rsidR="00000000" w:rsidRPr="00000000">
              <w:rPr>
                <w:rtl w:val="0"/>
              </w:rPr>
              <w:t xml:space="preserve">people like to work with information, carry out detailed tasks, and have clerical or numerical interests.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24.0000000000000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work and at home, you may: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32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efficient, well-organized, persistent, methodical, or conscientious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like to follow a plan, organize information or materials, work with numbers, use a computer, or collect data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beforeAutospacing="0" w:line="324.00000000000006" w:lineRule="auto"/>
              <w:ind w:left="720" w:hanging="36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be able to meet deadlines, keep accurate records, file and organize documents, use a database, or work with systems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right w:color="000000" w:space="2" w:sz="8" w:val="singl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Your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Conventional </w:t>
            </w:r>
            <w:r w:rsidDel="00000000" w:rsidR="00000000" w:rsidRPr="00000000">
              <w:rPr>
                <w:rtl w:val="0"/>
              </w:rPr>
              <w:t xml:space="preserve">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68.8" w:lineRule="auto"/>
        <w:rPr>
          <w:rFonts w:ascii="Verdana" w:cs="Verdana" w:eastAsia="Verdana" w:hAnsi="Verdana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8.8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 your Top 3 Job Matches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100.0" w:type="pct"/>
        <w:tblBorders>
          <w:top w:color="cccccc" w:space="0" w:sz="4" w:val="single"/>
          <w:left w:color="cccccc" w:space="0" w:sz="4" w:val="single"/>
          <w:bottom w:color="cccccc" w:space="0" w:sz="4" w:val="single"/>
          <w:right w:color="cccccc" w:space="0" w:sz="4" w:val="single"/>
          <w:insideH w:color="cccccc" w:space="0" w:sz="4" w:val="single"/>
          <w:insideV w:color="cccccc" w:space="0" w:sz="4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440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fe2f3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Career Match 1:</w:t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Career Match 2:</w:t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fe2f3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Career Match 3:</w:t>
            </w:r>
          </w:p>
        </w:tc>
      </w:tr>
    </w:tbl>
    <w:p w:rsidR="00000000" w:rsidDel="00000000" w:rsidP="00000000" w:rsidRDefault="00000000" w:rsidRPr="00000000" w14:paraId="00000036">
      <w:pPr>
        <w:spacing w:after="0" w:line="268.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Any final thoughts on this assessment. Do you agree or disagree with the results?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Rubik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8"/>
      <w:tblW w:w="1089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305"/>
      <w:gridCol w:w="990"/>
      <w:gridCol w:w="2595"/>
      <w:tblGridChange w:id="0">
        <w:tblGrid>
          <w:gridCol w:w="7305"/>
          <w:gridCol w:w="990"/>
          <w:gridCol w:w="2595"/>
        </w:tblGrid>
      </w:tblGridChange>
    </w:tblGrid>
    <w:tr>
      <w:trPr>
        <w:trHeight w:val="180" w:hRule="atLeast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Fonts w:ascii="Rubik" w:cs="Rubik" w:eastAsia="Rubik" w:hAnsi="Rubik"/>
            </w:rPr>
            <w:drawing>
              <wp:inline distB="114300" distT="114300" distL="114300" distR="114300">
                <wp:extent cx="1619250" cy="2095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pStyle w:val="Title"/>
            <w:spacing w:line="240" w:lineRule="auto"/>
            <w:ind w:left="-90" w:firstLine="0"/>
            <w:rPr/>
          </w:pPr>
          <w:bookmarkStart w:colFirst="0" w:colLast="0" w:name="_t9bx3faudxpr" w:id="1"/>
          <w:bookmarkEnd w:id="1"/>
          <w:r w:rsidDel="00000000" w:rsidR="00000000" w:rsidRPr="00000000">
            <w:rPr>
              <w:rFonts w:ascii="Lato" w:cs="Lato" w:eastAsia="Lato" w:hAnsi="Lato"/>
              <w:rtl w:val="0"/>
            </w:rPr>
            <w:t xml:space="preserve">Interest Assessment</w:t>
          </w:r>
          <w:r w:rsidDel="00000000" w:rsidR="00000000" w:rsidRPr="00000000">
            <w:rPr/>
            <w:drawing>
              <wp:inline distB="114300" distT="114300" distL="114300" distR="114300">
                <wp:extent cx="623888" cy="623888"/>
                <wp:effectExtent b="64288" l="64288" r="64288" t="64288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811283">
                          <a:off x="0" y="0"/>
                          <a:ext cx="623888" cy="6238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120" w:hRule="atLeast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E">
          <w:pPr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widowControl w:val="0"/>
            <w:spacing w:line="240" w:lineRule="auto"/>
            <w:ind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widowControl w:val="0"/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widowControl w:val="0"/>
            <w:spacing w:line="240" w:lineRule="auto"/>
            <w:ind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47">
    <w:pPr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Rubik Light" w:cs="Rubik Light" w:eastAsia="Rubik Light" w:hAnsi="Rubik Light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ind w:left="-90" w:firstLine="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careeronestop.org/toolkit/careers/interest-assessment-questions.aspx" TargetMode="Externa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Light-regular.ttf"/><Relationship Id="rId2" Type="http://schemas.openxmlformats.org/officeDocument/2006/relationships/font" Target="fonts/RubikLight-bold.ttf"/><Relationship Id="rId3" Type="http://schemas.openxmlformats.org/officeDocument/2006/relationships/font" Target="fonts/RubikLight-italic.ttf"/><Relationship Id="rId4" Type="http://schemas.openxmlformats.org/officeDocument/2006/relationships/font" Target="fonts/RubikLight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21" ma:contentTypeDescription="Create a new document." ma:contentTypeScope="" ma:versionID="1942974a823ce4c9dfd6da873e0308f3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6f7c108c6da304729898fdd443d5e514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C6975-EE97-4217-ABB4-4844B7880637}"/>
</file>

<file path=customXml/itemProps2.xml><?xml version="1.0" encoding="utf-8"?>
<ds:datastoreItem xmlns:ds="http://schemas.openxmlformats.org/officeDocument/2006/customXml" ds:itemID="{B8D06FC3-2799-4734-B6EE-8456B01FFC13}"/>
</file>

<file path=customXml/itemProps3.xml><?xml version="1.0" encoding="utf-8"?>
<ds:datastoreItem xmlns:ds="http://schemas.openxmlformats.org/officeDocument/2006/customXml" ds:itemID="{07A143CA-006E-48BF-8897-1EF6DDCB87C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</Properties>
</file>