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Resource Review Worksheet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you watch the DEMO presentation, use this worksheet to take notes about what you like and how resources might be applied at your school?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2.6391382405743"/>
        <w:gridCol w:w="2605.9605026929976"/>
        <w:gridCol w:w="2524.524236983842"/>
        <w:gridCol w:w="2908.4380610412927"/>
        <w:gridCol w:w="2908.4380610412927"/>
        <w:tblGridChange w:id="0">
          <w:tblGrid>
            <w:gridCol w:w="2012.6391382405743"/>
            <w:gridCol w:w="2605.9605026929976"/>
            <w:gridCol w:w="2524.524236983842"/>
            <w:gridCol w:w="2908.4380610412927"/>
            <w:gridCol w:w="2908.4380610412927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Tool / resource 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What aspects do        you like?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What are potential drawbacks/limitations?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u w:val="single"/>
                <w:rtl w:val="0"/>
              </w:rPr>
              <w:t xml:space="preserve">Where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 (course/event)    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u w:val="single"/>
                <w:rtl w:val="0"/>
              </w:rPr>
              <w:t xml:space="preserve">how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 would you use  this resource?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What type of training do you feel would be necessary?</w:t>
            </w:r>
          </w:p>
        </w:tc>
      </w:tr>
      <w:tr>
        <w:trPr>
          <w:cantSplit w:val="0"/>
          <w:trHeight w:val="1781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1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1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073763"/>
        <w:sz w:val="18"/>
        <w:szCs w:val="18"/>
        <w:rtl w:val="0"/>
      </w:rPr>
      <w:t xml:space="preserve">Middle School Career Exploration Strategic Alignment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3495675</wp:posOffset>
          </wp:positionH>
          <wp:positionV relativeFrom="paragraph">
            <wp:posOffset>76201</wp:posOffset>
          </wp:positionV>
          <wp:extent cx="976313" cy="43199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