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League Spartan" w:cs="League Spartan" w:eastAsia="League Spartan" w:hAnsi="League Spartan"/>
          <w:sz w:val="50"/>
          <w:szCs w:val="50"/>
        </w:rPr>
      </w:pPr>
      <w:bookmarkStart w:colFirst="0" w:colLast="0" w:name="_rahy466590qf" w:id="0"/>
      <w:bookmarkEnd w:id="0"/>
      <w:r w:rsidDel="00000000" w:rsidR="00000000" w:rsidRPr="00000000">
        <w:rPr>
          <w:rFonts w:ascii="League Spartan" w:cs="League Spartan" w:eastAsia="League Spartan" w:hAnsi="League Spartan"/>
          <w:sz w:val="50"/>
          <w:szCs w:val="50"/>
          <w:rtl w:val="0"/>
        </w:rPr>
        <w:t xml:space="preserve">Which classes should I take to satisfy general education requirements for a college degree?</w:t>
      </w:r>
    </w:p>
    <w:p w:rsidR="00000000" w:rsidDel="00000000" w:rsidP="00000000" w:rsidRDefault="00000000" w:rsidRPr="00000000" w14:paraId="00000002">
      <w:pPr>
        <w:spacing w:before="200" w:lineRule="auto"/>
        <w:jc w:val="both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This document is a general guide that may be used to advise high school students about their education plan to maximize earned college credit through dual enrollment, concurrent enrollment, and/or prior learning assessment.</w:t>
      </w:r>
    </w:p>
    <w:p w:rsidR="00000000" w:rsidDel="00000000" w:rsidP="00000000" w:rsidRDefault="00000000" w:rsidRPr="00000000" w14:paraId="00000003">
      <w:pPr>
        <w:jc w:val="both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200" w:lineRule="auto"/>
        <w:ind w:left="720" w:hanging="360"/>
        <w:rPr>
          <w:rFonts w:ascii="Libre Baskerville" w:cs="Libre Baskerville" w:eastAsia="Libre Baskerville" w:hAnsi="Libre Baskerville"/>
          <w:sz w:val="20"/>
          <w:szCs w:val="20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20"/>
          <w:szCs w:val="20"/>
          <w:rtl w:val="0"/>
        </w:rPr>
        <w:t xml:space="preserve">Dual Enrollment</w:t>
      </w:r>
      <w:r w:rsidDel="00000000" w:rsidR="00000000" w:rsidRPr="00000000">
        <w:rPr>
          <w:rFonts w:ascii="Libre Baskerville" w:cs="Libre Baskerville" w:eastAsia="Libre Baskerville" w:hAnsi="Libre Baskerville"/>
          <w:sz w:val="20"/>
          <w:szCs w:val="20"/>
          <w:rtl w:val="0"/>
        </w:rPr>
        <w:t xml:space="preserve"> = college courses offered on the high school campus during the regular high school day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200" w:before="0" w:lineRule="auto"/>
        <w:ind w:left="720" w:hanging="360"/>
        <w:rPr>
          <w:rFonts w:ascii="Libre Baskerville" w:cs="Libre Baskerville" w:eastAsia="Libre Baskerville" w:hAnsi="Libre Baskerville"/>
          <w:sz w:val="20"/>
          <w:szCs w:val="20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20"/>
          <w:szCs w:val="20"/>
          <w:rtl w:val="0"/>
        </w:rPr>
        <w:t xml:space="preserve">Concurrent Enrollment</w:t>
      </w:r>
      <w:r w:rsidDel="00000000" w:rsidR="00000000" w:rsidRPr="00000000">
        <w:rPr>
          <w:rFonts w:ascii="Libre Baskerville" w:cs="Libre Baskerville" w:eastAsia="Libre Baskerville" w:hAnsi="Libre Baskerville"/>
          <w:sz w:val="20"/>
          <w:szCs w:val="20"/>
          <w:rtl w:val="0"/>
        </w:rPr>
        <w:t xml:space="preserve"> = college courses offered on the high school campus, college campus, or online and taught outside of the regular high school day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rFonts w:ascii="Libre Baskerville" w:cs="Libre Baskerville" w:eastAsia="Libre Baskerville" w:hAnsi="Libre Baskerville"/>
          <w:sz w:val="20"/>
          <w:szCs w:val="20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20"/>
          <w:szCs w:val="20"/>
          <w:rtl w:val="0"/>
        </w:rPr>
        <w:t xml:space="preserve">Prior Learning Assessment</w:t>
      </w:r>
      <w:r w:rsidDel="00000000" w:rsidR="00000000" w:rsidRPr="00000000">
        <w:rPr>
          <w:rFonts w:ascii="Libre Baskerville" w:cs="Libre Baskerville" w:eastAsia="Libre Baskerville" w:hAnsi="Libre Baskerville"/>
          <w:sz w:val="20"/>
          <w:szCs w:val="20"/>
          <w:rtl w:val="0"/>
        </w:rPr>
        <w:t xml:space="preserve"> = college credit awarded for successful completion of nationally recognized exams (e.g. Advanced Placement (AP) or International Baccalaureate (IB)) or industry recognized, work-based certificates (e.g. CompTIA+)</w:t>
      </w:r>
    </w:p>
    <w:p w:rsidR="00000000" w:rsidDel="00000000" w:rsidP="00000000" w:rsidRDefault="00000000" w:rsidRPr="00000000" w14:paraId="00000007">
      <w:pPr>
        <w:jc w:val="both"/>
        <w:rPr>
          <w:rFonts w:ascii="Libre Baskerville" w:cs="Libre Baskerville" w:eastAsia="Libre Baskerville" w:hAnsi="Libre Baskervill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Rule="auto"/>
        <w:jc w:val="both"/>
        <w:rPr>
          <w:rFonts w:ascii="Libre Baskerville" w:cs="Libre Baskerville" w:eastAsia="Libre Baskerville" w:hAnsi="Libre Baskerville"/>
          <w:sz w:val="20"/>
          <w:szCs w:val="20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0"/>
          <w:szCs w:val="20"/>
          <w:rtl w:val="0"/>
        </w:rPr>
        <w:t xml:space="preserve">In general, pivotal decisions should be made relative to math, science, and career and technical education. Most degrees require English Composition 1 and 2 and at least three credits that are related to social and behavioral science.</w:t>
      </w:r>
    </w:p>
    <w:tbl>
      <w:tblPr>
        <w:tblStyle w:val="Table1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2cc" w:space="0" w:sz="8" w:val="single"/>
              <w:left w:color="fff2cc" w:space="0" w:sz="8" w:val="single"/>
              <w:bottom w:color="fff2cc" w:space="0" w:sz="8" w:val="single"/>
              <w:right w:color="fff2cc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lineRule="auto"/>
              <w:jc w:val="both"/>
              <w:rPr>
                <w:rFonts w:ascii="League Spartan" w:cs="League Spartan" w:eastAsia="League Spartan" w:hAnsi="League Spartan"/>
                <w:sz w:val="28"/>
                <w:szCs w:val="28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28"/>
                <w:szCs w:val="28"/>
                <w:rtl w:val="0"/>
              </w:rPr>
              <w:t xml:space="preserve">All students seeking a college degree will benefit from earning 3-6 credits in English Composition.</w:t>
            </w:r>
          </w:p>
        </w:tc>
      </w:tr>
    </w:tbl>
    <w:p w:rsidR="00000000" w:rsidDel="00000000" w:rsidP="00000000" w:rsidRDefault="00000000" w:rsidRPr="00000000" w14:paraId="0000000A">
      <w:pPr>
        <w:spacing w:after="0" w:lineRule="auto"/>
        <w:jc w:val="both"/>
        <w:rPr>
          <w:rFonts w:ascii="Libre Baskerville" w:cs="Libre Baskerville" w:eastAsia="Libre Baskerville" w:hAnsi="Libre Baskervill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ce5cd" w:space="0" w:sz="8" w:val="single"/>
              <w:left w:color="fce5cd" w:space="0" w:sz="8" w:val="single"/>
              <w:bottom w:color="fce5cd" w:space="0" w:sz="8" w:val="single"/>
              <w:right w:color="fce5cd" w:space="0" w:sz="8" w:val="single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Libre Baskerville" w:cs="Libre Baskerville" w:eastAsia="Libre Baskerville" w:hAnsi="Libre Baskerville"/>
                <w:sz w:val="28"/>
                <w:szCs w:val="28"/>
              </w:rPr>
            </w:pPr>
            <w:r w:rsidDel="00000000" w:rsidR="00000000" w:rsidRPr="00000000">
              <w:rPr>
                <w:rFonts w:ascii="League Spartan" w:cs="League Spartan" w:eastAsia="League Spartan" w:hAnsi="League Spartan"/>
                <w:sz w:val="28"/>
                <w:szCs w:val="28"/>
                <w:rtl w:val="0"/>
              </w:rPr>
              <w:t xml:space="preserve">All students seeking a college degree will benefit from earning</w:t>
            </w:r>
            <w:r w:rsidDel="00000000" w:rsidR="00000000" w:rsidRPr="00000000">
              <w:rPr>
                <w:rFonts w:ascii="League Spartan" w:cs="League Spartan" w:eastAsia="League Spartan" w:hAnsi="League Spartan"/>
                <w:sz w:val="28"/>
                <w:szCs w:val="28"/>
                <w:rtl w:val="0"/>
              </w:rPr>
              <w:t xml:space="preserve"> 3 credits in a social and behavioral area (e.g. American History, World History, Government).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0" w:lineRule="auto"/>
        <w:jc w:val="both"/>
        <w:rPr>
          <w:rFonts w:ascii="Libre Baskerville" w:cs="Libre Baskerville" w:eastAsia="Libre Baskerville" w:hAnsi="Libre Baskervill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4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30"/>
        <w:gridCol w:w="4410"/>
        <w:gridCol w:w="4410"/>
        <w:gridCol w:w="2190"/>
        <w:gridCol w:w="2190"/>
        <w:tblGridChange w:id="0">
          <w:tblGrid>
            <w:gridCol w:w="1230"/>
            <w:gridCol w:w="4410"/>
            <w:gridCol w:w="4410"/>
            <w:gridCol w:w="2190"/>
            <w:gridCol w:w="2190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re Baskerville" w:cs="Libre Baskerville" w:eastAsia="Libre Baskerville" w:hAnsi="Libre Baskerville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color w:val="ffffff"/>
                <w:sz w:val="20"/>
                <w:szCs w:val="20"/>
                <w:rtl w:val="0"/>
              </w:rPr>
              <w:t xml:space="preserve">Select One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color w:val="ffffff"/>
                <w:sz w:val="20"/>
                <w:szCs w:val="20"/>
                <w:rtl w:val="0"/>
              </w:rPr>
              <w:t xml:space="preserve">College Interest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color w:val="ffffff"/>
                <w:sz w:val="20"/>
                <w:szCs w:val="20"/>
                <w:rtl w:val="0"/>
              </w:rPr>
              <w:t xml:space="preserve">Career Interest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color w:val="ffffff"/>
                <w:sz w:val="20"/>
                <w:szCs w:val="20"/>
                <w:rtl w:val="0"/>
              </w:rPr>
              <w:t xml:space="preserve">Math Goal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color w:val="ffffff"/>
                <w:sz w:val="20"/>
                <w:szCs w:val="20"/>
                <w:rtl w:val="0"/>
              </w:rPr>
              <w:t xml:space="preserve">Science Goal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Libre Baskerville" w:cs="Libre Baskerville" w:eastAsia="Libre Baskerville" w:hAnsi="Libre Baskerville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20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 am an advanced math student. I would like to earn a college degree in science, computer science, engineering, or math.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20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The types of careers that I am interested in include: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teaching science, math, or psychology at a college or university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engineering such as civil, mechanical, and aerospace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medical such as dentist, physician, or psychiatrist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computer network architect, computer programming, and information security analyst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Calculus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Students that earned less than a B or a C in Advanced Algebra II may benefit from enrollment into Precalculus before Calculus.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Biology for Majors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 Chemistry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 Physics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Libre Baskerville" w:cs="Libre Baskerville" w:eastAsia="Libre Baskerville" w:hAnsi="Libre Baskerville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 am a traditional math student. I would like to earn a college degree, but I’m not sure about my college and career plan.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I’m not sure about my career interest.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College Algebra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Foundational Biology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Foundational Chemistry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Foundational Physics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Biology for Majors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 Chemistry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 Physics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Libre Baskerville" w:cs="Libre Baskerville" w:eastAsia="Libre Baskerville" w:hAnsi="Libre Baskerville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20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 am an advanced math student, and I would like to earn a business degree.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20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The types of careers that I am interested in include: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7"/>
              </w:numPr>
              <w:spacing w:after="0" w:after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accounting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7"/>
              </w:numPr>
              <w:spacing w:after="0" w:after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business ownership or entrepreneurship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7"/>
              </w:numPr>
              <w:spacing w:after="200"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business operations management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Brief Calculus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Students that earned less than a B or a C in Advanced Algebra II may benefit from enrollment into Precalculus before Brief Calculus.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Foundational Biology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Foundational Chemistry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Foundational Physics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Libre Baskerville" w:cs="Libre Baskerville" w:eastAsia="Libre Baskerville" w:hAnsi="Libre Baskerville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20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 am a traditional math student, and I would like to earn a business degree.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20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The types of careers that I am interested in include: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7"/>
              </w:numPr>
              <w:spacing w:after="0" w:after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accounting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7"/>
              </w:numPr>
              <w:spacing w:after="0" w:after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business ownership or entrepreneurship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7"/>
              </w:numPr>
              <w:spacing w:after="200"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business operations management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College Algebra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Foundational Biology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Foundational Chemistry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Foundational Physics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Libre Baskerville" w:cs="Libre Baskerville" w:eastAsia="Libre Baskerville" w:hAnsi="Libre Baskerville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20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 am an advanced math student. I do not want to earn a degree in science, computer science, engineering, math, or business.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20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The types of careers that I am interested in include: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early childhood or elementary school teaching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computer network and user support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manufacturing and/or construction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medical assistant or technician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nursing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lawyer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College Algebra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Foundational Biology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Foundational Chemistry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Foundational Physics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20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 am a traditional math student. I do not want to earn a degree in science, computer science, engineering, math, or business.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20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The types of careers that I am interested in include: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early childhood or elementary school teaching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computer network and user support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manufacturing and/or construction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medical assistant or technician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nursing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lawyer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College Mathematics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This is usually a fourth-year math course that students complete after satisfying high school graduation requirements: Algebra I, Geometry, and Algebra II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Foundational Biology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Foundational Chemistry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Foundational Physics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Libre Baskerville" w:cs="Libre Baskerville" w:eastAsia="Libre Baskerville" w:hAnsi="Libre Baskerville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after="20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 am a traditional math student, and I want to earn a degree in a career or technical education program.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after="20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The types of careers that I am interested in include: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automated industrial technology (robotics)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automotive service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welding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advanced manufacturing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fire science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veterinary technology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1"/>
              </w:numPr>
              <w:spacing w:after="20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construction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College Mathematics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This is usually a fourth-year math course that students complete after satisfying high school graduation requirements: Algebra I, Geometry, and Algebra II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Foundational Biology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Foundational Chemistry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Foundational Physics</w:t>
            </w:r>
          </w:p>
        </w:tc>
      </w:tr>
    </w:tbl>
    <w:p w:rsidR="00000000" w:rsidDel="00000000" w:rsidP="00000000" w:rsidRDefault="00000000" w:rsidRPr="00000000" w14:paraId="0000006B">
      <w:pPr>
        <w:jc w:val="both"/>
        <w:rPr>
          <w:rFonts w:ascii="Libre Baskerville" w:cs="Libre Baskerville" w:eastAsia="Libre Baskerville" w:hAnsi="Libre Baskervill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2240" w:w="15840" w:orient="landscape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League Spartan">
    <w:embedRegular w:fontKey="{00000000-0000-0000-0000-000000000000}" r:id="rId1" w:subsetted="0"/>
    <w:embedBold w:fontKey="{00000000-0000-0000-0000-000000000000}" r:id="rId2" w:subsetted="0"/>
  </w:font>
  <w:font w:name="Libre Baskervill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6591300</wp:posOffset>
          </wp:positionH>
          <wp:positionV relativeFrom="paragraph">
            <wp:posOffset>114300</wp:posOffset>
          </wp:positionV>
          <wp:extent cx="2548228" cy="68451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368" l="0" r="0" t="8166"/>
                  <a:stretch>
                    <a:fillRect/>
                  </a:stretch>
                </pic:blipFill>
                <pic:spPr>
                  <a:xfrm>
                    <a:off x="0" y="0"/>
                    <a:ext cx="2548228" cy="6845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E">
    <w:pPr>
      <w:rPr>
        <w:rFonts w:ascii="Libre Baskerville" w:cs="Libre Baskerville" w:eastAsia="Libre Baskerville" w:hAnsi="Libre Baskerville"/>
        <w:color w:val="666666"/>
        <w:sz w:val="18"/>
        <w:szCs w:val="18"/>
      </w:rPr>
    </w:pPr>
    <w:hyperlink r:id="rId2">
      <w:r w:rsidDel="00000000" w:rsidR="00000000" w:rsidRPr="00000000">
        <w:rPr>
          <w:rFonts w:ascii="Libre Baskerville" w:cs="Libre Baskerville" w:eastAsia="Libre Baskerville" w:hAnsi="Libre Baskerville"/>
          <w:color w:val="666666"/>
          <w:sz w:val="18"/>
          <w:szCs w:val="18"/>
          <w:highlight w:val="white"/>
          <w:rtl w:val="0"/>
        </w:rPr>
        <w:t xml:space="preserve">High School Student Advisement Sheet_General Education </w:t>
      </w:r>
    </w:hyperlink>
    <w:r w:rsidDel="00000000" w:rsidR="00000000" w:rsidRPr="00000000">
      <w:rPr>
        <w:rFonts w:ascii="Libre Baskerville" w:cs="Libre Baskerville" w:eastAsia="Libre Baskerville" w:hAnsi="Libre Baskerville"/>
        <w:color w:val="666666"/>
        <w:sz w:val="18"/>
        <w:szCs w:val="18"/>
        <w:highlight w:val="white"/>
        <w:rtl w:val="0"/>
      </w:rPr>
      <w:t xml:space="preserve">© 2024 by Center for the Future of Arizona and Level Up Education Pathways Consulting, LLC is licensed under </w:t>
    </w:r>
    <w:hyperlink r:id="rId3">
      <w:r w:rsidDel="00000000" w:rsidR="00000000" w:rsidRPr="00000000">
        <w:rPr>
          <w:rFonts w:ascii="Libre Baskerville" w:cs="Libre Baskerville" w:eastAsia="Libre Baskerville" w:hAnsi="Libre Baskerville"/>
          <w:color w:val="666666"/>
          <w:sz w:val="18"/>
          <w:szCs w:val="18"/>
          <w:highlight w:val="white"/>
          <w:rtl w:val="0"/>
        </w:rPr>
        <w:t xml:space="preserve">CC BY-NC-SA 4.0</w:t>
      </w:r>
    </w:hyperlink>
    <w:r w:rsidDel="00000000" w:rsidR="00000000" w:rsidRPr="00000000">
      <w:rPr>
        <w:rFonts w:ascii="Libre Baskerville" w:cs="Libre Baskerville" w:eastAsia="Libre Baskerville" w:hAnsi="Libre Baskerville"/>
        <w:color w:val="666666"/>
        <w:sz w:val="18"/>
        <w:szCs w:val="18"/>
        <w:rtl w:val="0"/>
      </w:rPr>
      <w:t xml:space="preserve"> </w:t>
    </w:r>
  </w:p>
  <w:p w:rsidR="00000000" w:rsidDel="00000000" w:rsidP="00000000" w:rsidRDefault="00000000" w:rsidRPr="00000000" w14:paraId="0000006F">
    <w:pPr>
      <w:rPr>
        <w:rFonts w:ascii="Libre Baskerville" w:cs="Libre Baskerville" w:eastAsia="Libre Baskerville" w:hAnsi="Libre Baskerville"/>
        <w:color w:val="666666"/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right"/>
      <w:pPr>
        <w:ind w:left="720" w:hanging="360"/>
      </w:pPr>
      <w:rPr>
        <w:rFonts w:ascii="League Spartan" w:cs="League Spartan" w:eastAsia="League Spartan" w:hAnsi="League Spart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96"/>
        <w:szCs w:val="96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96"/>
        <w:szCs w:val="96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96"/>
        <w:szCs w:val="96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96"/>
        <w:szCs w:val="96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96"/>
        <w:szCs w:val="96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96"/>
        <w:szCs w:val="96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96"/>
        <w:szCs w:val="96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96"/>
        <w:szCs w:val="96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right"/>
      <w:pPr>
        <w:ind w:left="720" w:hanging="360"/>
      </w:pPr>
      <w:rPr>
        <w:rFonts w:ascii="League Spartan" w:cs="League Spartan" w:eastAsia="League Spartan" w:hAnsi="League Spart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86.4"/>
        <w:szCs w:val="86.4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86.4"/>
        <w:szCs w:val="86.4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86.4"/>
        <w:szCs w:val="86.4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86.4"/>
        <w:szCs w:val="86.4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86.4"/>
        <w:szCs w:val="86.4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86.4"/>
        <w:szCs w:val="86.4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86.4"/>
        <w:szCs w:val="86.4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86.4"/>
        <w:szCs w:val="86.4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right"/>
      <w:pPr>
        <w:ind w:left="720" w:hanging="360"/>
      </w:pPr>
      <w:rPr>
        <w:rFonts w:ascii="League Spartan" w:cs="League Spartan" w:eastAsia="League Spartan" w:hAnsi="League Spart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86.4"/>
        <w:szCs w:val="86.4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86.4"/>
        <w:szCs w:val="86.4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86.4"/>
        <w:szCs w:val="86.4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86.4"/>
        <w:szCs w:val="86.4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86.4"/>
        <w:szCs w:val="86.4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86.4"/>
        <w:szCs w:val="86.4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86.4"/>
        <w:szCs w:val="86.4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86.4"/>
        <w:szCs w:val="86.4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agueSpartan-regular.ttf"/><Relationship Id="rId2" Type="http://schemas.openxmlformats.org/officeDocument/2006/relationships/font" Target="fonts/LeagueSpartan-bold.ttf"/><Relationship Id="rId3" Type="http://schemas.openxmlformats.org/officeDocument/2006/relationships/font" Target="fonts/LibreBaskerville-regular.ttf"/><Relationship Id="rId4" Type="http://schemas.openxmlformats.org/officeDocument/2006/relationships/font" Target="fonts/LibreBaskerville-bold.ttf"/><Relationship Id="rId5" Type="http://schemas.openxmlformats.org/officeDocument/2006/relationships/font" Target="fonts/LibreBaskerville-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drive.google.com/file/d/1TJHgCeutQcorymBuDsww2y9VhkXI_Jzd/view?usp=sharing" TargetMode="External"/><Relationship Id="rId3" Type="http://schemas.openxmlformats.org/officeDocument/2006/relationships/hyperlink" Target="https://creativecommons.org/licenses/by-nc-sa/4.0/?ref=chooser-v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